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8F52" w14:textId="2FE1E8AE" w:rsidR="00BF4F00" w:rsidRDefault="00621ACC" w:rsidP="00E928F8">
      <w:pPr>
        <w:rPr>
          <w:b/>
          <w:bCs/>
        </w:rPr>
      </w:pPr>
      <w:r w:rsidRPr="00EF6D03">
        <w:rPr>
          <w:b/>
          <w:bCs/>
        </w:rPr>
        <w:t>Gliederung</w:t>
      </w:r>
      <w:r w:rsidR="00EF6D03" w:rsidRPr="00EF6D03">
        <w:rPr>
          <w:b/>
          <w:bCs/>
        </w:rPr>
        <w:t xml:space="preserve"> erster Aufschlag</w:t>
      </w:r>
    </w:p>
    <w:p w14:paraId="3E4D4512" w14:textId="68080C59" w:rsidR="0056629B" w:rsidRPr="00BB44ED" w:rsidRDefault="0056629B" w:rsidP="0056629B">
      <w:pPr>
        <w:rPr>
          <w:b/>
          <w:bCs/>
        </w:rPr>
      </w:pPr>
      <w:r>
        <w:rPr>
          <w:b/>
          <w:bCs/>
        </w:rPr>
        <w:t>F</w:t>
      </w:r>
      <w:r w:rsidRPr="00BB44ED">
        <w:rPr>
          <w:b/>
          <w:bCs/>
        </w:rPr>
        <w:t>olterfolgen im therapeutischen Raum - eine professionelle Herausforderung in der Arbeit mit Geflüchteten</w:t>
      </w:r>
    </w:p>
    <w:p w14:paraId="5BB0166F" w14:textId="65FEED7B" w:rsidR="00045507" w:rsidRPr="00EF6D03" w:rsidRDefault="00EF6D03">
      <w:pPr>
        <w:rPr>
          <w:b/>
          <w:bCs/>
        </w:rPr>
      </w:pPr>
      <w:r w:rsidRPr="00BB44ED">
        <w:rPr>
          <w:i/>
          <w:iCs/>
        </w:rPr>
        <w:t xml:space="preserve">Stand </w:t>
      </w:r>
      <w:r w:rsidR="00495528" w:rsidRPr="00BB44ED">
        <w:rPr>
          <w:i/>
          <w:iCs/>
        </w:rPr>
        <w:t>12</w:t>
      </w:r>
      <w:r w:rsidRPr="00BB44ED">
        <w:rPr>
          <w:i/>
          <w:iCs/>
        </w:rPr>
        <w:t>/2025</w:t>
      </w:r>
    </w:p>
    <w:p w14:paraId="079CCE0D" w14:textId="77777777" w:rsidR="00BB44ED" w:rsidRDefault="00BB44ED"/>
    <w:p w14:paraId="67556FE0" w14:textId="723ED1C9" w:rsidR="00621ACC" w:rsidRPr="00EF6D03" w:rsidRDefault="00621ACC">
      <w:pPr>
        <w:rPr>
          <w:b/>
          <w:bCs/>
        </w:rPr>
      </w:pPr>
      <w:r w:rsidRPr="00EF6D03">
        <w:rPr>
          <w:b/>
          <w:bCs/>
        </w:rPr>
        <w:t xml:space="preserve">1 </w:t>
      </w:r>
      <w:r w:rsidR="00A2532E">
        <w:rPr>
          <w:b/>
          <w:bCs/>
        </w:rPr>
        <w:t>Hinführung</w:t>
      </w:r>
    </w:p>
    <w:p w14:paraId="076263C5" w14:textId="6A71458D" w:rsidR="00621ACC" w:rsidRPr="00982740" w:rsidRDefault="00621ACC" w:rsidP="00621ACC">
      <w:pPr>
        <w:pStyle w:val="Listenabsatz"/>
        <w:numPr>
          <w:ilvl w:val="0"/>
          <w:numId w:val="1"/>
        </w:numPr>
        <w:rPr>
          <w:color w:val="7030A0"/>
        </w:rPr>
      </w:pPr>
      <w:r w:rsidRPr="00982740">
        <w:rPr>
          <w:color w:val="7030A0"/>
        </w:rPr>
        <w:t xml:space="preserve">Anhand meiner Geschichte mit dem Thema </w:t>
      </w:r>
      <w:r>
        <w:t>bzw. aktueller Bezüge anteasern: Relevanz der Beschäftigung mit Folter/Realität von Folter – Unbehagen – verknüpfte Dilemmata auf gesellschaftlicher Ebene – Besprechbarkeit – Bedeutung für Professionelle im psychosozialen Bereich</w:t>
      </w:r>
      <w:r w:rsidR="007A23F8">
        <w:t xml:space="preserve"> </w:t>
      </w:r>
      <w:r w:rsidR="007A23F8" w:rsidRPr="00982740">
        <w:rPr>
          <w:color w:val="7030A0"/>
        </w:rPr>
        <w:t>(berücksichtigen: Memos, Präkonzepte, Selbstinterview)</w:t>
      </w:r>
    </w:p>
    <w:p w14:paraId="2026CFC3" w14:textId="7599AA6D" w:rsidR="00EF6D03" w:rsidRDefault="00EF6D03" w:rsidP="00621ACC">
      <w:pPr>
        <w:pStyle w:val="Listenabsatz"/>
        <w:numPr>
          <w:ilvl w:val="0"/>
          <w:numId w:val="1"/>
        </w:numPr>
      </w:pPr>
      <w:r>
        <w:t xml:space="preserve">Interdisziplinäre </w:t>
      </w:r>
      <w:proofErr w:type="spellStart"/>
      <w:r>
        <w:t>Diss</w:t>
      </w:r>
      <w:proofErr w:type="spellEnd"/>
      <w:r w:rsidR="005A3981">
        <w:t>:</w:t>
      </w:r>
      <w:r>
        <w:t xml:space="preserve"> Bezüge/Einordnung in die Soziologie, Bezüge zur Psychologie, Sozialen Arbeit </w:t>
      </w:r>
    </w:p>
    <w:p w14:paraId="11D77996" w14:textId="541F91DB" w:rsidR="00621ACC" w:rsidRDefault="00621ACC" w:rsidP="00621ACC">
      <w:r>
        <w:t>Teasern: Fragestellung</w:t>
      </w:r>
      <w:r w:rsidR="005A3981">
        <w:t xml:space="preserve"> -</w:t>
      </w:r>
      <w:r>
        <w:t xml:space="preserve"> darum soll es gehen</w:t>
      </w:r>
      <w:r w:rsidR="005C371B">
        <w:t xml:space="preserve">; Bedeutung der </w:t>
      </w:r>
      <w:r w:rsidR="00A2532E">
        <w:t xml:space="preserve">Untersuchung </w:t>
      </w:r>
      <w:r w:rsidR="00BB44ED">
        <w:t>(</w:t>
      </w:r>
      <w:r w:rsidR="00A2532E">
        <w:t>der Herausforderungen in der Arbeit mit Klient*innen nach Folter</w:t>
      </w:r>
      <w:r w:rsidR="00BB44ED">
        <w:t>)</w:t>
      </w:r>
      <w:r w:rsidR="00A2532E">
        <w:t xml:space="preserve"> </w:t>
      </w:r>
      <w:r w:rsidR="005C371B">
        <w:t xml:space="preserve">für die </w:t>
      </w:r>
      <w:proofErr w:type="spellStart"/>
      <w:r w:rsidR="005C371B">
        <w:t>psychosoz</w:t>
      </w:r>
      <w:proofErr w:type="spellEnd"/>
      <w:r w:rsidR="005C371B">
        <w:t>. Beratung</w:t>
      </w:r>
    </w:p>
    <w:p w14:paraId="17250622" w14:textId="77777777" w:rsidR="00621ACC" w:rsidRDefault="00621ACC" w:rsidP="00621ACC"/>
    <w:p w14:paraId="65F7249F" w14:textId="6EF560B9" w:rsidR="00621ACC" w:rsidRPr="00EF6D03" w:rsidRDefault="00621ACC" w:rsidP="00621ACC">
      <w:pPr>
        <w:rPr>
          <w:b/>
          <w:bCs/>
        </w:rPr>
      </w:pPr>
      <w:r w:rsidRPr="00EF6D03">
        <w:rPr>
          <w:b/>
          <w:bCs/>
        </w:rPr>
        <w:t>2</w:t>
      </w:r>
      <w:r w:rsidR="003438A9">
        <w:rPr>
          <w:b/>
          <w:bCs/>
        </w:rPr>
        <w:t xml:space="preserve"> Vom Forschungsstand &amp; Analyseperspektive zur Fragestellung</w:t>
      </w:r>
      <w:r w:rsidR="000C589C" w:rsidRPr="000C589C">
        <w:rPr>
          <w:b/>
          <w:bCs/>
        </w:rPr>
        <w:t xml:space="preserve"> </w:t>
      </w:r>
      <w:r w:rsidR="000C589C">
        <w:rPr>
          <w:b/>
          <w:bCs/>
        </w:rPr>
        <w:t>der Arbeit</w:t>
      </w:r>
    </w:p>
    <w:p w14:paraId="0091F770" w14:textId="43B26EE2" w:rsidR="00D36757" w:rsidRPr="00D36757" w:rsidRDefault="00D36757" w:rsidP="00D36757">
      <w:pPr>
        <w:rPr>
          <w:i/>
          <w:iCs/>
        </w:rPr>
      </w:pPr>
      <w:r w:rsidRPr="00D36757">
        <w:rPr>
          <w:i/>
          <w:iCs/>
        </w:rPr>
        <w:t xml:space="preserve">Beachte generell: </w:t>
      </w:r>
      <w:r>
        <w:rPr>
          <w:i/>
          <w:iCs/>
        </w:rPr>
        <w:t xml:space="preserve">nicht als </w:t>
      </w:r>
      <w:proofErr w:type="gramStart"/>
      <w:r>
        <w:rPr>
          <w:i/>
          <w:iCs/>
        </w:rPr>
        <w:t>Lehrbuchtext</w:t>
      </w:r>
      <w:proofErr w:type="gramEnd"/>
      <w:r>
        <w:rPr>
          <w:i/>
          <w:iCs/>
        </w:rPr>
        <w:t xml:space="preserve"> sondern immer im Bezug zur Fragestellung – enggeführt!</w:t>
      </w:r>
    </w:p>
    <w:p w14:paraId="7CA42B9C" w14:textId="4B5DC3C6" w:rsidR="00621ACC" w:rsidRPr="00EF6D03" w:rsidRDefault="00621ACC" w:rsidP="00EF6D03">
      <w:pPr>
        <w:rPr>
          <w:b/>
          <w:bCs/>
        </w:rPr>
      </w:pPr>
      <w:r w:rsidRPr="00EF6D03">
        <w:rPr>
          <w:b/>
          <w:bCs/>
        </w:rPr>
        <w:t>Zu</w:t>
      </w:r>
      <w:r w:rsidR="00BB44ED">
        <w:rPr>
          <w:b/>
          <w:bCs/>
        </w:rPr>
        <w:t xml:space="preserve"> Folter &amp; zur </w:t>
      </w:r>
      <w:r w:rsidR="0000039F">
        <w:rPr>
          <w:b/>
          <w:bCs/>
        </w:rPr>
        <w:t>psychosoz</w:t>
      </w:r>
      <w:r w:rsidR="00BB44ED">
        <w:rPr>
          <w:b/>
          <w:bCs/>
        </w:rPr>
        <w:t>ialen</w:t>
      </w:r>
      <w:r w:rsidR="0000039F">
        <w:rPr>
          <w:b/>
          <w:bCs/>
        </w:rPr>
        <w:t xml:space="preserve"> Arbeit mit Menschen nach</w:t>
      </w:r>
      <w:r w:rsidRPr="00EF6D03">
        <w:rPr>
          <w:b/>
          <w:bCs/>
        </w:rPr>
        <w:t xml:space="preserve"> Folter (Gegenstandsbezogen)</w:t>
      </w:r>
    </w:p>
    <w:p w14:paraId="095FEAA3" w14:textId="5BD6BF48" w:rsidR="00621ACC" w:rsidRDefault="00BB44ED" w:rsidP="00621ACC">
      <w:pPr>
        <w:pStyle w:val="Listenabsatz"/>
        <w:numPr>
          <w:ilvl w:val="0"/>
          <w:numId w:val="1"/>
        </w:numPr>
      </w:pPr>
      <w:r>
        <w:t xml:space="preserve">Folter aus </w:t>
      </w:r>
      <w:proofErr w:type="spellStart"/>
      <w:r>
        <w:t>k</w:t>
      </w:r>
      <w:r w:rsidR="00621ACC">
        <w:t>ultur</w:t>
      </w:r>
      <w:proofErr w:type="spellEnd"/>
      <w:r>
        <w:t xml:space="preserve"> – und gewalt</w:t>
      </w:r>
      <w:r w:rsidR="00621ACC">
        <w:t>soziologisch</w:t>
      </w:r>
      <w:r>
        <w:t>er Perspektive</w:t>
      </w:r>
      <w:r w:rsidR="0000039F">
        <w:t xml:space="preserve"> </w:t>
      </w:r>
      <w:r>
        <w:t xml:space="preserve">(Artikulation, Besprechbarkeit, </w:t>
      </w:r>
      <w:r w:rsidR="009A36D9">
        <w:t xml:space="preserve">Schweigen; </w:t>
      </w:r>
      <w:r>
        <w:t>Anerkennung des Erlittenen)</w:t>
      </w:r>
    </w:p>
    <w:p w14:paraId="2454543B" w14:textId="235A94EE" w:rsidR="0000039F" w:rsidRDefault="0000039F" w:rsidP="00621ACC">
      <w:pPr>
        <w:pStyle w:val="Listenabsatz"/>
        <w:numPr>
          <w:ilvl w:val="0"/>
          <w:numId w:val="1"/>
        </w:numPr>
      </w:pPr>
      <w:r>
        <w:t>Folter als Menschenrechtsverletzung - Definitionen</w:t>
      </w:r>
    </w:p>
    <w:p w14:paraId="2709428B" w14:textId="3D703454" w:rsidR="00621ACC" w:rsidRDefault="00BB44ED" w:rsidP="00621ACC">
      <w:pPr>
        <w:pStyle w:val="Listenabsatz"/>
        <w:numPr>
          <w:ilvl w:val="0"/>
          <w:numId w:val="1"/>
        </w:numPr>
      </w:pPr>
      <w:r>
        <w:t>Folter</w:t>
      </w:r>
      <w:r w:rsidR="00621ACC">
        <w:t>folgen als Thema der Psychologie, Medizin, Soziale Arbeit</w:t>
      </w:r>
    </w:p>
    <w:p w14:paraId="0BCF26A8" w14:textId="02F1CCB8" w:rsidR="0000039F" w:rsidRDefault="00BB44ED" w:rsidP="0000039F">
      <w:pPr>
        <w:pStyle w:val="Listenabsatz"/>
        <w:numPr>
          <w:ilvl w:val="1"/>
          <w:numId w:val="1"/>
        </w:numPr>
      </w:pPr>
      <w:r>
        <w:t xml:space="preserve">Begutachtung von Folterfolgen - </w:t>
      </w:r>
      <w:r w:rsidR="0000039F">
        <w:t>Istanbul-Protokoll – menschenrechtlicher Kontext, interdisziplinäre Fragestellung</w:t>
      </w:r>
    </w:p>
    <w:p w14:paraId="1FC47BF4" w14:textId="49F8DFF2" w:rsidR="00BB44ED" w:rsidRDefault="00BB44ED" w:rsidP="0000039F">
      <w:pPr>
        <w:pStyle w:val="Listenabsatz"/>
        <w:numPr>
          <w:ilvl w:val="1"/>
          <w:numId w:val="1"/>
        </w:numPr>
      </w:pPr>
      <w:r>
        <w:t>Psychosoziale Versorgung von Folterfolgen</w:t>
      </w:r>
    </w:p>
    <w:p w14:paraId="43559100" w14:textId="77777777" w:rsidR="00BB44ED" w:rsidRDefault="00BB44ED" w:rsidP="00BB44ED">
      <w:pPr>
        <w:pStyle w:val="Listenabsatz"/>
        <w:numPr>
          <w:ilvl w:val="2"/>
          <w:numId w:val="1"/>
        </w:numPr>
      </w:pPr>
      <w:r>
        <w:t>Psychotherapie nach Folter</w:t>
      </w:r>
    </w:p>
    <w:p w14:paraId="44A89407" w14:textId="77777777" w:rsidR="00BB44ED" w:rsidRDefault="00BB44ED" w:rsidP="00BB44ED">
      <w:pPr>
        <w:pStyle w:val="Listenabsatz"/>
        <w:numPr>
          <w:ilvl w:val="3"/>
          <w:numId w:val="1"/>
        </w:numPr>
      </w:pPr>
      <w:proofErr w:type="spellStart"/>
      <w:r>
        <w:t>Psychoanalyt</w:t>
      </w:r>
      <w:proofErr w:type="spellEnd"/>
      <w:r>
        <w:t>. Erklärungsansätze zu besonderen Herausforderungen in der Beziehungsgestaltung</w:t>
      </w:r>
    </w:p>
    <w:p w14:paraId="1243A105" w14:textId="77777777" w:rsidR="00BB44ED" w:rsidRDefault="00BB44ED" w:rsidP="00BB44ED">
      <w:pPr>
        <w:pStyle w:val="Listenabsatz"/>
        <w:numPr>
          <w:ilvl w:val="3"/>
          <w:numId w:val="1"/>
        </w:numPr>
      </w:pPr>
      <w:proofErr w:type="spellStart"/>
      <w:r>
        <w:t>Testimony</w:t>
      </w:r>
      <w:proofErr w:type="spellEnd"/>
      <w:r>
        <w:t xml:space="preserve"> Therapy</w:t>
      </w:r>
    </w:p>
    <w:p w14:paraId="4784F370" w14:textId="77777777" w:rsidR="00BB44ED" w:rsidRDefault="00BB44ED" w:rsidP="00BB44ED">
      <w:pPr>
        <w:pStyle w:val="Listenabsatz"/>
        <w:numPr>
          <w:ilvl w:val="3"/>
          <w:numId w:val="1"/>
        </w:numPr>
      </w:pPr>
      <w:r>
        <w:t>…</w:t>
      </w:r>
    </w:p>
    <w:p w14:paraId="7B6CFA59" w14:textId="67EFAF0C" w:rsidR="00BB44ED" w:rsidRDefault="00BB44ED" w:rsidP="00BB44ED">
      <w:pPr>
        <w:pStyle w:val="Listenabsatz"/>
        <w:numPr>
          <w:ilvl w:val="2"/>
          <w:numId w:val="1"/>
        </w:numPr>
      </w:pPr>
      <w:r>
        <w:t>Soziale Arbeit mit Menschen nach Folter</w:t>
      </w:r>
    </w:p>
    <w:p w14:paraId="429313A5" w14:textId="6CF221FA" w:rsidR="0000039F" w:rsidRDefault="0000039F" w:rsidP="00BB44ED">
      <w:pPr>
        <w:pStyle w:val="Listenabsatz"/>
        <w:numPr>
          <w:ilvl w:val="0"/>
          <w:numId w:val="1"/>
        </w:numPr>
      </w:pPr>
      <w:r>
        <w:t>Kontexte &amp; Leerstellen in der expl</w:t>
      </w:r>
      <w:r w:rsidR="00BB44ED">
        <w:t>iziten</w:t>
      </w:r>
      <w:r>
        <w:t xml:space="preserve"> Beschäftigung mit Folter in den psychosozialen Berufen  </w:t>
      </w:r>
    </w:p>
    <w:p w14:paraId="05192E5F" w14:textId="4E47FFA2" w:rsidR="0000039F" w:rsidRDefault="0000039F" w:rsidP="00BB44ED">
      <w:pPr>
        <w:pStyle w:val="Listenabsatz"/>
        <w:numPr>
          <w:ilvl w:val="1"/>
          <w:numId w:val="1"/>
        </w:numPr>
      </w:pPr>
      <w:r>
        <w:t>Versorgungskontexte in Dt. heute – hier Zielgruppe der Geflüchteten einführen</w:t>
      </w:r>
      <w:r w:rsidR="009A36D9">
        <w:t>, erneute Relevanz ab 2015</w:t>
      </w:r>
      <w:r>
        <w:t>, Kontext</w:t>
      </w:r>
      <w:r w:rsidR="009A36D9">
        <w:t>e</w:t>
      </w:r>
      <w:r>
        <w:t xml:space="preserve"> </w:t>
      </w:r>
      <w:r w:rsidR="009A36D9">
        <w:t>außerhalb der gesundheitlichen Regelversorgung</w:t>
      </w:r>
      <w:r w:rsidR="009A36D9">
        <w:t xml:space="preserve"> </w:t>
      </w:r>
      <w:r>
        <w:t>mit breiter</w:t>
      </w:r>
      <w:r w:rsidR="005A3981">
        <w:t xml:space="preserve"> spezifizierter</w:t>
      </w:r>
      <w:r>
        <w:t xml:space="preserve"> Versorgungspraxis, weitere deutsche Kontexte </w:t>
      </w:r>
      <w:r w:rsidR="009A36D9">
        <w:t>(</w:t>
      </w:r>
      <w:r>
        <w:t>DDR, Holocaust</w:t>
      </w:r>
      <w:r w:rsidR="009A36D9">
        <w:t>)</w:t>
      </w:r>
      <w:r>
        <w:t xml:space="preserve"> streifen </w:t>
      </w:r>
    </w:p>
    <w:p w14:paraId="373C53BA" w14:textId="238EE769" w:rsidR="005A3981" w:rsidRDefault="005A3981" w:rsidP="00BB44ED">
      <w:pPr>
        <w:pStyle w:val="Listenabsatz"/>
        <w:numPr>
          <w:ilvl w:val="1"/>
          <w:numId w:val="1"/>
        </w:numPr>
      </w:pPr>
      <w:r>
        <w:t>Leerstellen in Forschung, Ausbildung, Regelversorgung</w:t>
      </w:r>
    </w:p>
    <w:p w14:paraId="0861C986" w14:textId="3B0E6EFF" w:rsidR="00EF6D03" w:rsidRDefault="0000039F" w:rsidP="00621ACC">
      <w:pPr>
        <w:pStyle w:val="Listenabsatz"/>
        <w:numPr>
          <w:ilvl w:val="0"/>
          <w:numId w:val="1"/>
        </w:numPr>
      </w:pPr>
      <w:r>
        <w:t>Folter in Abgrenzung von anderer schwerer Gewalt - e</w:t>
      </w:r>
      <w:r w:rsidR="00EF6D03">
        <w:t>inige Gedanken, warum eine dezidierte Betrachtung des Gegenstands lohnt – Bezug zu verwandten Disziplinen (sex. Missbrauch etc.)</w:t>
      </w:r>
    </w:p>
    <w:p w14:paraId="0CDE76D5" w14:textId="77777777" w:rsidR="00BF4F00" w:rsidRDefault="00BF4F00" w:rsidP="00EF6D03">
      <w:pPr>
        <w:rPr>
          <w:b/>
          <w:bCs/>
        </w:rPr>
      </w:pPr>
    </w:p>
    <w:p w14:paraId="74DC2483" w14:textId="6A5D0039" w:rsidR="00EF6D03" w:rsidRPr="00EF6D03" w:rsidRDefault="00621ACC" w:rsidP="00EF6D03">
      <w:r w:rsidRPr="00EF6D03">
        <w:rPr>
          <w:b/>
          <w:bCs/>
        </w:rPr>
        <w:lastRenderedPageBreak/>
        <w:t>Zur</w:t>
      </w:r>
      <w:r w:rsidR="003438A9">
        <w:rPr>
          <w:b/>
          <w:bCs/>
        </w:rPr>
        <w:t xml:space="preserve"> </w:t>
      </w:r>
      <w:r w:rsidRPr="00EF6D03">
        <w:rPr>
          <w:b/>
          <w:bCs/>
        </w:rPr>
        <w:t>Professio</w:t>
      </w:r>
      <w:r w:rsidR="00EF6D03">
        <w:rPr>
          <w:b/>
          <w:bCs/>
        </w:rPr>
        <w:t>nalisierungs</w:t>
      </w:r>
      <w:r w:rsidRPr="00EF6D03">
        <w:rPr>
          <w:b/>
          <w:bCs/>
        </w:rPr>
        <w:t>forschung (Grundlagentheorie)</w:t>
      </w:r>
      <w:r w:rsidR="00EF6D03" w:rsidRPr="00EF6D03">
        <w:rPr>
          <w:b/>
          <w:bCs/>
        </w:rPr>
        <w:t xml:space="preserve">: </w:t>
      </w:r>
    </w:p>
    <w:p w14:paraId="1E71C099" w14:textId="77777777" w:rsidR="009435F0" w:rsidRDefault="009435F0" w:rsidP="009435F0">
      <w:pPr>
        <w:pStyle w:val="Listenabsatz"/>
        <w:numPr>
          <w:ilvl w:val="0"/>
          <w:numId w:val="3"/>
        </w:numPr>
      </w:pPr>
      <w:r>
        <w:t>Funktionsbereich der psychosozialen Beratung – Psychologie als Bezugsdisziplin</w:t>
      </w:r>
    </w:p>
    <w:p w14:paraId="08147573" w14:textId="7D8151EB" w:rsidR="00621ACC" w:rsidRDefault="00EF6D03" w:rsidP="00EF6D03">
      <w:pPr>
        <w:pStyle w:val="Listenabsatz"/>
        <w:numPr>
          <w:ilvl w:val="0"/>
          <w:numId w:val="3"/>
        </w:numPr>
      </w:pPr>
      <w:r>
        <w:t>S</w:t>
      </w:r>
      <w:r w:rsidRPr="00EF6D03">
        <w:t>ozialwissenschaftliche Professionalisierungsforschung</w:t>
      </w:r>
      <w:r>
        <w:t xml:space="preserve"> -</w:t>
      </w:r>
      <w:r w:rsidRPr="00EF6D03">
        <w:t xml:space="preserve"> als Perspektive der Reflexion über Professionalität</w:t>
      </w:r>
      <w:r>
        <w:t>, die ich in der Psychologie so bisher nicht gefunden habe</w:t>
      </w:r>
    </w:p>
    <w:p w14:paraId="30EE319C" w14:textId="33EDAB1A" w:rsidR="005F2783" w:rsidRDefault="005F2783" w:rsidP="005F2783">
      <w:pPr>
        <w:pStyle w:val="Listenabsatz"/>
        <w:numPr>
          <w:ilvl w:val="1"/>
          <w:numId w:val="3"/>
        </w:numPr>
      </w:pPr>
      <w:r>
        <w:t xml:space="preserve">Professionsforschung in Heilberufen: Psychotherapie &amp; Medizin – </w:t>
      </w:r>
      <w:r w:rsidR="00474CFA">
        <w:t>Nachzeichnen der Professionalisierung seit der frühen Psychoanalyse bis hin zur PP-Ausbildung</w:t>
      </w:r>
      <w:r w:rsidR="009A36D9">
        <w:t>/</w:t>
      </w:r>
      <w:r w:rsidR="009A36D9">
        <w:t>Therapie als GKV-Leistung</w:t>
      </w:r>
      <w:r w:rsidR="009A36D9">
        <w:t>/</w:t>
      </w:r>
      <w:r w:rsidR="009A36D9">
        <w:t>Funktionsbereich Gesundheit</w:t>
      </w:r>
      <w:r w:rsidR="009A36D9">
        <w:t>; Adressierung Individuum</w:t>
      </w:r>
      <w:r w:rsidR="00474CFA">
        <w:t>/</w:t>
      </w:r>
      <w:r w:rsidR="005A3981">
        <w:t>G</w:t>
      </w:r>
      <w:r w:rsidR="00474CFA">
        <w:t>esellschaft, Neutralität/Abstinenz,</w:t>
      </w:r>
      <w:r w:rsidR="009A36D9">
        <w:t xml:space="preserve"> </w:t>
      </w:r>
      <w:r w:rsidR="00474CFA">
        <w:t xml:space="preserve">Professionalität </w:t>
      </w:r>
      <w:r w:rsidR="009A36D9">
        <w:t>als</w:t>
      </w:r>
      <w:r>
        <w:t xml:space="preserve"> Frage der Ethik (vgl. Memo Professionsverständnis)</w:t>
      </w:r>
    </w:p>
    <w:p w14:paraId="321BB0D1" w14:textId="2A044791" w:rsidR="00A2532E" w:rsidRDefault="005F2783" w:rsidP="009435F0">
      <w:pPr>
        <w:pStyle w:val="Listenabsatz"/>
        <w:numPr>
          <w:ilvl w:val="1"/>
          <w:numId w:val="1"/>
        </w:numPr>
      </w:pPr>
      <w:r>
        <w:t xml:space="preserve">Professionsforschung und Soziale Arbeit – </w:t>
      </w:r>
      <w:r w:rsidR="00A2532E">
        <w:t xml:space="preserve">ausführliche Auseinandersetzung mit eigener Profession („Semiprofession“?), </w:t>
      </w:r>
      <w:r>
        <w:t>Tripelmandat</w:t>
      </w:r>
      <w:r w:rsidR="00A2532E">
        <w:t xml:space="preserve"> etc.</w:t>
      </w:r>
    </w:p>
    <w:p w14:paraId="5D76198A" w14:textId="58042566" w:rsidR="009435F0" w:rsidRDefault="009435F0" w:rsidP="009435F0">
      <w:pPr>
        <w:pStyle w:val="Listenabsatz"/>
        <w:numPr>
          <w:ilvl w:val="1"/>
          <w:numId w:val="1"/>
        </w:numPr>
      </w:pPr>
      <w:r>
        <w:t>Interaktionistische Professionalisierungsforschung: Analyse des professionellen Handelns: Dilemmata im Blick – Herausforderungen – erfordern Reflexion – und was man durch diese Fokus über die Profession lernen kann</w:t>
      </w:r>
    </w:p>
    <w:p w14:paraId="3D579D6C" w14:textId="2BDDDC0C" w:rsidR="005A3981" w:rsidRPr="005A3981" w:rsidRDefault="00EF6D03" w:rsidP="005A3981">
      <w:pPr>
        <w:pStyle w:val="Listenabsatz"/>
        <w:numPr>
          <w:ilvl w:val="0"/>
          <w:numId w:val="1"/>
        </w:numPr>
        <w:rPr>
          <w:color w:val="EE0000"/>
        </w:rPr>
      </w:pPr>
      <w:r>
        <w:t xml:space="preserve">Beratungs- &amp; </w:t>
      </w:r>
      <w:r w:rsidRPr="00A2532E">
        <w:t>Therapieforschung – u.a. Fallverstehen, Arbeitsbündnis, Nähe/Distanz</w:t>
      </w:r>
      <w:r w:rsidR="00474CFA" w:rsidRPr="00A2532E">
        <w:t>, reflexive Subjektivität (</w:t>
      </w:r>
      <w:proofErr w:type="spellStart"/>
      <w:r w:rsidR="00474CFA" w:rsidRPr="00A2532E">
        <w:t>Dewe</w:t>
      </w:r>
      <w:proofErr w:type="spellEnd"/>
      <w:r w:rsidR="00474CFA" w:rsidRPr="00A2532E">
        <w:t xml:space="preserve"> etc</w:t>
      </w:r>
      <w:r w:rsidR="00A2532E" w:rsidRPr="00A2532E">
        <w:t>.)</w:t>
      </w:r>
      <w:r w:rsidR="005A3981">
        <w:t>, Othering/</w:t>
      </w:r>
      <w:proofErr w:type="spellStart"/>
      <w:r w:rsidR="005A3981">
        <w:t>Selving</w:t>
      </w:r>
      <w:proofErr w:type="spellEnd"/>
      <w:r w:rsidR="005A3981">
        <w:t xml:space="preserve"> &amp; therapeutische Deutungen (Flick) </w:t>
      </w:r>
    </w:p>
    <w:p w14:paraId="035B3B41" w14:textId="32E38F98" w:rsidR="00FE79D6" w:rsidRDefault="003438A9" w:rsidP="00621ACC">
      <w:pPr>
        <w:rPr>
          <w:b/>
          <w:bCs/>
        </w:rPr>
      </w:pPr>
      <w:r>
        <w:rPr>
          <w:b/>
          <w:bCs/>
        </w:rPr>
        <w:t>Forschungsbedarf und Fragestellung</w:t>
      </w:r>
    </w:p>
    <w:p w14:paraId="6530AB9F" w14:textId="705BCF76" w:rsidR="003438A9" w:rsidRDefault="003438A9" w:rsidP="003438A9">
      <w:pPr>
        <w:pStyle w:val="Listenabsatz"/>
        <w:numPr>
          <w:ilvl w:val="0"/>
          <w:numId w:val="1"/>
        </w:numPr>
      </w:pPr>
      <w:r>
        <w:t>Engführung des Kap. 2 zur Forschungslücke hin</w:t>
      </w:r>
    </w:p>
    <w:p w14:paraId="5EBDF33B" w14:textId="54FDA83A" w:rsidR="00807FBD" w:rsidRPr="00982740" w:rsidRDefault="003438A9" w:rsidP="00807FBD">
      <w:pPr>
        <w:pStyle w:val="Listenabsatz"/>
        <w:numPr>
          <w:ilvl w:val="0"/>
          <w:numId w:val="1"/>
        </w:numPr>
      </w:pPr>
      <w:r>
        <w:t>Ableitung der Forschungsfrage</w:t>
      </w:r>
      <w:r w:rsidR="00807FBD">
        <w:t xml:space="preserve">: </w:t>
      </w:r>
      <w:r w:rsidR="00982740">
        <w:t>„</w:t>
      </w:r>
      <w:r w:rsidR="00807FBD" w:rsidRPr="00982740">
        <w:t>Wie reflektieren und bewältigen Fachkräfte, die im therapeutischen Raum mit Menschen, die Folter erlebt haben, arbeiten, die Herausforderungen in der beraterischen und therapeutischen Interaktion?</w:t>
      </w:r>
      <w:r w:rsidR="00982740">
        <w:t>“</w:t>
      </w:r>
    </w:p>
    <w:p w14:paraId="32067C5A" w14:textId="77777777" w:rsidR="003438A9" w:rsidRDefault="003438A9" w:rsidP="00621ACC">
      <w:pPr>
        <w:rPr>
          <w:b/>
          <w:bCs/>
        </w:rPr>
      </w:pPr>
    </w:p>
    <w:p w14:paraId="6EA203B5" w14:textId="7123BECA" w:rsidR="00621ACC" w:rsidRPr="00EF6D03" w:rsidRDefault="00621ACC" w:rsidP="00621ACC">
      <w:pPr>
        <w:rPr>
          <w:b/>
          <w:bCs/>
        </w:rPr>
      </w:pPr>
      <w:r w:rsidRPr="00EF6D03">
        <w:rPr>
          <w:b/>
          <w:bCs/>
        </w:rPr>
        <w:t>3 Methode</w:t>
      </w:r>
    </w:p>
    <w:p w14:paraId="419CB62F" w14:textId="6DC326BA" w:rsidR="00EF6D03" w:rsidRPr="00EF6D03" w:rsidRDefault="001C017C" w:rsidP="00EF6D03">
      <w:pPr>
        <w:pStyle w:val="Listenabsatz"/>
        <w:numPr>
          <w:ilvl w:val="0"/>
          <w:numId w:val="1"/>
        </w:numPr>
      </w:pPr>
      <w:r>
        <w:t xml:space="preserve">Methodologie: </w:t>
      </w:r>
      <w:r w:rsidR="00EF6D03" w:rsidRPr="00EF6D03">
        <w:t xml:space="preserve">Qualitative Forschung als </w:t>
      </w:r>
      <w:proofErr w:type="spellStart"/>
      <w:r w:rsidR="00EF6D03" w:rsidRPr="00EF6D03">
        <w:t>Verstehensperspektive</w:t>
      </w:r>
      <w:proofErr w:type="spellEnd"/>
    </w:p>
    <w:p w14:paraId="12196CBE" w14:textId="7E740A0C" w:rsidR="00621ACC" w:rsidRDefault="003438A9" w:rsidP="00621ACC">
      <w:pPr>
        <w:pStyle w:val="Listenabsatz"/>
        <w:numPr>
          <w:ilvl w:val="0"/>
          <w:numId w:val="1"/>
        </w:numPr>
      </w:pPr>
      <w:r>
        <w:t>Ableitungen zur</w:t>
      </w:r>
      <w:r w:rsidR="00EF6D03">
        <w:t xml:space="preserve"> passenden Methode</w:t>
      </w:r>
      <w:r>
        <w:t xml:space="preserve"> zur Beantwortung der Forschungsfrage</w:t>
      </w:r>
    </w:p>
    <w:p w14:paraId="5A17B868" w14:textId="6470D295" w:rsidR="00EF6D03" w:rsidRPr="00EF6D03" w:rsidRDefault="00EF6D03" w:rsidP="00EF6D03">
      <w:pPr>
        <w:pStyle w:val="Listenabsatz"/>
        <w:numPr>
          <w:ilvl w:val="1"/>
          <w:numId w:val="1"/>
        </w:numPr>
      </w:pPr>
      <w:r w:rsidRPr="00EF6D03">
        <w:t>Forschung zum geschützten Therapiesetting – Grenzen und Möglichkeiten</w:t>
      </w:r>
      <w:r w:rsidR="003438A9">
        <w:t xml:space="preserve"> der Datenerhebung</w:t>
      </w:r>
    </w:p>
    <w:p w14:paraId="6F12FB98" w14:textId="63D12C95" w:rsidR="00EF6D03" w:rsidRPr="00A6068C" w:rsidRDefault="00621ACC" w:rsidP="00EF6D03">
      <w:pPr>
        <w:pStyle w:val="Listenabsatz"/>
        <w:numPr>
          <w:ilvl w:val="1"/>
          <w:numId w:val="1"/>
        </w:numPr>
        <w:rPr>
          <w:b/>
          <w:bCs/>
        </w:rPr>
      </w:pPr>
      <w:r>
        <w:t xml:space="preserve">Interaktionsgeschichtliche Interviews als Möglichkeit, sich </w:t>
      </w:r>
      <w:r w:rsidR="00A2532E">
        <w:t xml:space="preserve">der </w:t>
      </w:r>
      <w:r>
        <w:t>Praxis und Reflexionen anzunähern</w:t>
      </w:r>
    </w:p>
    <w:p w14:paraId="1227E4F5" w14:textId="090D8F1F" w:rsidR="00A6068C" w:rsidRPr="0000039F" w:rsidRDefault="00A6068C" w:rsidP="00A6068C">
      <w:pPr>
        <w:pStyle w:val="Listenabsatz"/>
        <w:numPr>
          <w:ilvl w:val="2"/>
          <w:numId w:val="1"/>
        </w:numPr>
        <w:rPr>
          <w:b/>
          <w:bCs/>
        </w:rPr>
      </w:pPr>
      <w:r>
        <w:t xml:space="preserve">Vs. </w:t>
      </w:r>
      <w:proofErr w:type="spellStart"/>
      <w:r>
        <w:t>leitfadengestützes</w:t>
      </w:r>
      <w:proofErr w:type="spellEnd"/>
      <w:r>
        <w:t xml:space="preserve"> Interview, das z.B. explizit nach Herausforderungen fragen würde</w:t>
      </w:r>
    </w:p>
    <w:p w14:paraId="31C2CB9A" w14:textId="77777777" w:rsidR="00A2532E" w:rsidRPr="00E452A9" w:rsidRDefault="00A2532E" w:rsidP="00A2532E">
      <w:pPr>
        <w:pStyle w:val="Listenabsatz"/>
        <w:numPr>
          <w:ilvl w:val="2"/>
          <w:numId w:val="1"/>
        </w:numPr>
        <w:rPr>
          <w:b/>
          <w:bCs/>
          <w:i/>
          <w:iCs/>
          <w:lang w:val="en-US"/>
        </w:rPr>
      </w:pPr>
      <w:r w:rsidRPr="00E452A9">
        <w:rPr>
          <w:i/>
          <w:iCs/>
          <w:lang w:val="en-US"/>
        </w:rPr>
        <w:t xml:space="preserve">In Memo Riemann </w:t>
      </w:r>
      <w:proofErr w:type="spellStart"/>
      <w:r w:rsidRPr="00E452A9">
        <w:rPr>
          <w:i/>
          <w:iCs/>
          <w:lang w:val="en-US"/>
        </w:rPr>
        <w:t>Methodenworkshop</w:t>
      </w:r>
      <w:proofErr w:type="spellEnd"/>
      <w:r w:rsidRPr="00E452A9">
        <w:rPr>
          <w:i/>
          <w:iCs/>
          <w:lang w:val="en-US"/>
        </w:rPr>
        <w:t xml:space="preserve"> </w:t>
      </w:r>
      <w:proofErr w:type="spellStart"/>
      <w:r w:rsidRPr="00E452A9">
        <w:rPr>
          <w:i/>
          <w:iCs/>
          <w:lang w:val="en-US"/>
        </w:rPr>
        <w:t>schauen</w:t>
      </w:r>
      <w:proofErr w:type="spellEnd"/>
    </w:p>
    <w:p w14:paraId="2EB02C00" w14:textId="497DF105" w:rsidR="003438A9" w:rsidRPr="003438A9" w:rsidRDefault="003438A9" w:rsidP="003438A9">
      <w:pPr>
        <w:pStyle w:val="Listenabsatz"/>
        <w:numPr>
          <w:ilvl w:val="1"/>
          <w:numId w:val="1"/>
        </w:numPr>
        <w:rPr>
          <w:b/>
          <w:bCs/>
        </w:rPr>
      </w:pPr>
      <w:r>
        <w:t xml:space="preserve">Sample: </w:t>
      </w:r>
      <w:r w:rsidR="0000039F">
        <w:t>Professionelle in der Versorgung von Geflüchteten als Zielgruppe</w:t>
      </w:r>
    </w:p>
    <w:p w14:paraId="0D92ED44" w14:textId="270D6D4E" w:rsidR="003438A9" w:rsidRPr="00982740" w:rsidRDefault="003438A9" w:rsidP="003438A9">
      <w:pPr>
        <w:pStyle w:val="Listenabsatz"/>
        <w:numPr>
          <w:ilvl w:val="2"/>
          <w:numId w:val="1"/>
        </w:numPr>
        <w:rPr>
          <w:b/>
          <w:bCs/>
          <w:color w:val="7030A0"/>
        </w:rPr>
      </w:pPr>
      <w:r w:rsidRPr="00982740">
        <w:rPr>
          <w:color w:val="7030A0"/>
        </w:rPr>
        <w:t>Einführen: eigene Feldzugehörigkeit</w:t>
      </w:r>
    </w:p>
    <w:p w14:paraId="1D36BFBD" w14:textId="09719496" w:rsidR="00621ACC" w:rsidRDefault="00621ACC" w:rsidP="00621ACC">
      <w:pPr>
        <w:pStyle w:val="Listenabsatz"/>
        <w:numPr>
          <w:ilvl w:val="1"/>
          <w:numId w:val="1"/>
        </w:numPr>
      </w:pPr>
      <w:r>
        <w:t>RGT als Auswertungsmethode</w:t>
      </w:r>
    </w:p>
    <w:p w14:paraId="58A9B970" w14:textId="1951F30B" w:rsidR="00EF6D03" w:rsidRPr="00EF6D03" w:rsidRDefault="00EF6D03" w:rsidP="00EF6D03">
      <w:pPr>
        <w:pStyle w:val="Listenabsatz"/>
        <w:numPr>
          <w:ilvl w:val="0"/>
          <w:numId w:val="1"/>
        </w:numPr>
      </w:pPr>
      <w:proofErr w:type="spellStart"/>
      <w:r w:rsidRPr="00EF6D03">
        <w:t>Doing</w:t>
      </w:r>
      <w:proofErr w:type="spellEnd"/>
      <w:r w:rsidRPr="00EF6D03">
        <w:t xml:space="preserve"> Research: wie bin ich</w:t>
      </w:r>
      <w:r>
        <w:t xml:space="preserve"> vorgegangen? Welche Herausforderungen gab es dabei zu lösen?</w:t>
      </w:r>
    </w:p>
    <w:p w14:paraId="023BC54F" w14:textId="5431621A" w:rsidR="00621ACC" w:rsidRPr="00982740" w:rsidRDefault="00EF6D03" w:rsidP="00EF6D03">
      <w:pPr>
        <w:pStyle w:val="Listenabsatz"/>
        <w:numPr>
          <w:ilvl w:val="1"/>
          <w:numId w:val="1"/>
        </w:numPr>
        <w:rPr>
          <w:color w:val="7030A0"/>
        </w:rPr>
      </w:pPr>
      <w:r w:rsidRPr="00982740">
        <w:rPr>
          <w:color w:val="7030A0"/>
        </w:rPr>
        <w:t>Meine Rolle im Feld: Kontaktaufnahme – als Gesprächspartnerin (</w:t>
      </w:r>
      <w:proofErr w:type="spellStart"/>
      <w:r w:rsidR="007A23F8" w:rsidRPr="00982740">
        <w:rPr>
          <w:color w:val="7030A0"/>
        </w:rPr>
        <w:t>P</w:t>
      </w:r>
      <w:r w:rsidRPr="00982740">
        <w:rPr>
          <w:color w:val="7030A0"/>
        </w:rPr>
        <w:t>rä</w:t>
      </w:r>
      <w:proofErr w:type="spellEnd"/>
      <w:r w:rsidRPr="00982740">
        <w:rPr>
          <w:color w:val="7030A0"/>
        </w:rPr>
        <w:t>/</w:t>
      </w:r>
      <w:r w:rsidR="007A23F8" w:rsidRPr="00982740">
        <w:rPr>
          <w:color w:val="7030A0"/>
        </w:rPr>
        <w:t>P</w:t>
      </w:r>
      <w:r w:rsidRPr="00982740">
        <w:rPr>
          <w:color w:val="7030A0"/>
        </w:rPr>
        <w:t>ostskripte</w:t>
      </w:r>
      <w:r w:rsidR="007A23F8" w:rsidRPr="00982740">
        <w:rPr>
          <w:color w:val="7030A0"/>
        </w:rPr>
        <w:t xml:space="preserve">, Selbstinterview </w:t>
      </w:r>
      <w:r w:rsidRPr="00982740">
        <w:rPr>
          <w:color w:val="7030A0"/>
        </w:rPr>
        <w:t>anschauen!!) – in der Auswertung</w:t>
      </w:r>
    </w:p>
    <w:p w14:paraId="7A1DF648" w14:textId="77777777" w:rsidR="004A328B" w:rsidRDefault="004A328B" w:rsidP="00EF6D03">
      <w:pPr>
        <w:pStyle w:val="Listenabsatz"/>
        <w:numPr>
          <w:ilvl w:val="1"/>
          <w:numId w:val="1"/>
        </w:numPr>
      </w:pPr>
      <w:r>
        <w:t>Datenerhebung</w:t>
      </w:r>
    </w:p>
    <w:p w14:paraId="170D777B" w14:textId="5A4A9409" w:rsidR="00EF6D03" w:rsidRDefault="00EF6D03" w:rsidP="004A328B">
      <w:pPr>
        <w:pStyle w:val="Listenabsatz"/>
        <w:numPr>
          <w:ilvl w:val="2"/>
          <w:numId w:val="1"/>
        </w:numPr>
      </w:pPr>
      <w:r>
        <w:t>Sprechen über Fälle – Verunsicherung – Ethikantrag - Anonymisierung</w:t>
      </w:r>
    </w:p>
    <w:p w14:paraId="2AF5DD22" w14:textId="256C295A" w:rsidR="004A328B" w:rsidRDefault="004A328B" w:rsidP="004A328B">
      <w:pPr>
        <w:pStyle w:val="Listenabsatz"/>
        <w:numPr>
          <w:ilvl w:val="1"/>
          <w:numId w:val="1"/>
        </w:numPr>
      </w:pPr>
      <w:r>
        <w:t xml:space="preserve">Material: Geschichten der </w:t>
      </w:r>
      <w:r w:rsidR="000C589C">
        <w:t xml:space="preserve">doppelten </w:t>
      </w:r>
      <w:r>
        <w:t>Fallbearbeitung</w:t>
      </w:r>
      <w:r w:rsidR="000C589C">
        <w:t>– als Kl.-Geschichten und Geschichten der Fallbearbeitung</w:t>
      </w:r>
    </w:p>
    <w:p w14:paraId="04DA5F25" w14:textId="60328225" w:rsidR="00EF6D03" w:rsidRDefault="0096457C" w:rsidP="00EF6D03">
      <w:pPr>
        <w:pStyle w:val="Listenabsatz"/>
        <w:numPr>
          <w:ilvl w:val="1"/>
          <w:numId w:val="1"/>
        </w:numPr>
      </w:pPr>
      <w:r>
        <w:t xml:space="preserve">Genug Interviews? </w:t>
      </w:r>
      <w:r w:rsidR="00EF6D03">
        <w:t>Repräsentanz von Klientengeschichten im Feld – Auswahl der Professionellen, Grenzen der Repräsentanz – Umgang damit</w:t>
      </w:r>
    </w:p>
    <w:p w14:paraId="224023DE" w14:textId="57859C85" w:rsidR="005F2783" w:rsidRPr="00982740" w:rsidRDefault="005F2783" w:rsidP="005F2783">
      <w:pPr>
        <w:pStyle w:val="Listenabsatz"/>
        <w:numPr>
          <w:ilvl w:val="2"/>
          <w:numId w:val="1"/>
        </w:numPr>
        <w:rPr>
          <w:i/>
          <w:iCs/>
        </w:rPr>
      </w:pPr>
      <w:r w:rsidRPr="00982740">
        <w:rPr>
          <w:i/>
          <w:iCs/>
        </w:rPr>
        <w:t>Vgl. Memo queere Realitäten abbilden</w:t>
      </w:r>
    </w:p>
    <w:p w14:paraId="6A748565" w14:textId="391C8F3E" w:rsidR="00071586" w:rsidRPr="00474CFA" w:rsidRDefault="00071586" w:rsidP="00071586">
      <w:pPr>
        <w:pStyle w:val="Listenabsatz"/>
        <w:numPr>
          <w:ilvl w:val="2"/>
          <w:numId w:val="1"/>
        </w:numPr>
      </w:pPr>
      <w:r>
        <w:lastRenderedPageBreak/>
        <w:t xml:space="preserve">Exkurs zur </w:t>
      </w:r>
      <w:r w:rsidRPr="00474CFA">
        <w:t xml:space="preserve">Fallauswahl – welche </w:t>
      </w:r>
      <w:proofErr w:type="spellStart"/>
      <w:r w:rsidRPr="00474CFA">
        <w:t>Klientengeschichte</w:t>
      </w:r>
      <w:proofErr w:type="spellEnd"/>
      <w:r w:rsidRPr="00474CFA">
        <w:t xml:space="preserve"> kommt </w:t>
      </w:r>
      <w:r>
        <w:t xml:space="preserve">den </w:t>
      </w:r>
      <w:proofErr w:type="spellStart"/>
      <w:r>
        <w:t>Fk</w:t>
      </w:r>
      <w:proofErr w:type="spellEnd"/>
      <w:r w:rsidRPr="00474CFA">
        <w:t xml:space="preserve"> in den Sinn, wenn von Folter die Rede ist?</w:t>
      </w:r>
      <w:r>
        <w:t xml:space="preserve"> (oder bei Ergebnisse)</w:t>
      </w:r>
    </w:p>
    <w:p w14:paraId="34C06C6A" w14:textId="5DB6E9C8" w:rsidR="00EF6D03" w:rsidRDefault="0096457C" w:rsidP="00EF6D03">
      <w:pPr>
        <w:pStyle w:val="Listenabsatz"/>
        <w:numPr>
          <w:ilvl w:val="1"/>
          <w:numId w:val="1"/>
        </w:numPr>
      </w:pPr>
      <w:r>
        <w:t xml:space="preserve">Vertieftes Verstehen – wie geht das? </w:t>
      </w:r>
      <w:r w:rsidR="004A328B">
        <w:t>Vom offenen und axialen Kodieren</w:t>
      </w:r>
    </w:p>
    <w:p w14:paraId="754671F8" w14:textId="294717F9" w:rsidR="00542226" w:rsidRPr="00982740" w:rsidRDefault="00982740" w:rsidP="00542226">
      <w:pPr>
        <w:pStyle w:val="Listenabsatz"/>
        <w:numPr>
          <w:ilvl w:val="2"/>
          <w:numId w:val="1"/>
        </w:numPr>
        <w:rPr>
          <w:i/>
          <w:iCs/>
        </w:rPr>
      </w:pPr>
      <w:r>
        <w:t>Entwicklung eines</w:t>
      </w:r>
      <w:r w:rsidR="00807FBD">
        <w:t xml:space="preserve"> adaptierten </w:t>
      </w:r>
      <w:proofErr w:type="spellStart"/>
      <w:r w:rsidR="00807FBD">
        <w:t>Kodierschemas</w:t>
      </w:r>
      <w:proofErr w:type="spellEnd"/>
      <w:r>
        <w:t xml:space="preserve"> zur Kodierung der Interaktion</w:t>
      </w:r>
      <w:r w:rsidR="00807FBD">
        <w:t xml:space="preserve">; Vergleich </w:t>
      </w:r>
      <w:r w:rsidR="00542226">
        <w:t xml:space="preserve">mit klassischem Kodierschema </w:t>
      </w:r>
      <w:r w:rsidRPr="00982740">
        <w:rPr>
          <w:i/>
          <w:iCs/>
        </w:rPr>
        <w:t>s</w:t>
      </w:r>
      <w:r>
        <w:rPr>
          <w:i/>
          <w:iCs/>
        </w:rPr>
        <w:t>iehe</w:t>
      </w:r>
      <w:r w:rsidRPr="00982740">
        <w:rPr>
          <w:i/>
          <w:iCs/>
        </w:rPr>
        <w:t xml:space="preserve"> </w:t>
      </w:r>
      <w:r w:rsidR="00542226" w:rsidRPr="00982740">
        <w:rPr>
          <w:i/>
          <w:iCs/>
        </w:rPr>
        <w:t>auch Memo vom 2025-06</w:t>
      </w:r>
    </w:p>
    <w:p w14:paraId="70A73DF7" w14:textId="26A3C335" w:rsidR="00EF6D03" w:rsidRDefault="0096457C" w:rsidP="00EF6D03">
      <w:pPr>
        <w:pStyle w:val="Listenabsatz"/>
        <w:numPr>
          <w:ilvl w:val="1"/>
          <w:numId w:val="1"/>
        </w:numPr>
      </w:pPr>
      <w:r>
        <w:t xml:space="preserve">Was ist relevant? </w:t>
      </w:r>
      <w:r w:rsidR="00EF6D03">
        <w:t>Fokus</w:t>
      </w:r>
      <w:r w:rsidR="00A2532E">
        <w:t xml:space="preserve"> </w:t>
      </w:r>
      <w:r w:rsidR="005A3981">
        <w:t>setzen</w:t>
      </w:r>
      <w:r w:rsidR="00A2532E">
        <w:t>: Modellentwicklung</w:t>
      </w:r>
    </w:p>
    <w:p w14:paraId="17E95311" w14:textId="77777777" w:rsidR="00807FBD" w:rsidRDefault="00807FBD" w:rsidP="00EF6D03">
      <w:pPr>
        <w:rPr>
          <w:b/>
          <w:bCs/>
        </w:rPr>
      </w:pPr>
    </w:p>
    <w:p w14:paraId="6FA5C8D1" w14:textId="29F1CEC4" w:rsidR="00EF6D03" w:rsidRDefault="00EF6D03" w:rsidP="00EF6D03">
      <w:pPr>
        <w:rPr>
          <w:b/>
          <w:bCs/>
        </w:rPr>
      </w:pPr>
      <w:r w:rsidRPr="00EF6D03">
        <w:rPr>
          <w:b/>
          <w:bCs/>
        </w:rPr>
        <w:t xml:space="preserve">4 </w:t>
      </w:r>
      <w:r>
        <w:rPr>
          <w:b/>
          <w:bCs/>
        </w:rPr>
        <w:t>Ergebnisse</w:t>
      </w:r>
      <w:r w:rsidR="0056629B">
        <w:rPr>
          <w:b/>
          <w:bCs/>
        </w:rPr>
        <w:t xml:space="preserve"> (</w:t>
      </w:r>
      <w:r w:rsidR="001A6160">
        <w:rPr>
          <w:b/>
          <w:bCs/>
        </w:rPr>
        <w:t>vorläufig recht konkret</w:t>
      </w:r>
      <w:r w:rsidR="001C017C">
        <w:rPr>
          <w:b/>
          <w:bCs/>
        </w:rPr>
        <w:t xml:space="preserve"> entlang meines </w:t>
      </w:r>
      <w:proofErr w:type="spellStart"/>
      <w:r w:rsidR="001C017C">
        <w:rPr>
          <w:b/>
          <w:bCs/>
        </w:rPr>
        <w:t>Kodierschemas</w:t>
      </w:r>
      <w:proofErr w:type="spellEnd"/>
      <w:r w:rsidR="001C017C">
        <w:rPr>
          <w:b/>
          <w:bCs/>
        </w:rPr>
        <w:t xml:space="preserve">, über das Material </w:t>
      </w:r>
      <w:proofErr w:type="spellStart"/>
      <w:r w:rsidR="001C017C">
        <w:rPr>
          <w:b/>
          <w:bCs/>
        </w:rPr>
        <w:t>abtrahiert</w:t>
      </w:r>
      <w:proofErr w:type="spellEnd"/>
      <w:r w:rsidR="001C017C">
        <w:rPr>
          <w:b/>
          <w:bCs/>
        </w:rPr>
        <w:t>)</w:t>
      </w:r>
    </w:p>
    <w:p w14:paraId="0F64977F" w14:textId="50658AF3" w:rsidR="001C017C" w:rsidRDefault="001C017C" w:rsidP="00EF6D03">
      <w:pPr>
        <w:rPr>
          <w:b/>
          <w:bCs/>
        </w:rPr>
      </w:pPr>
      <w:r>
        <w:rPr>
          <w:b/>
          <w:bCs/>
        </w:rPr>
        <w:t xml:space="preserve">Wie </w:t>
      </w:r>
      <w:r w:rsidR="000C589C" w:rsidRPr="00982740">
        <w:rPr>
          <w:b/>
          <w:bCs/>
        </w:rPr>
        <w:t xml:space="preserve">werden die Klient*innen wahrgenommen und dargestellt, wie präsentieren sich die </w:t>
      </w:r>
      <w:proofErr w:type="spellStart"/>
      <w:r w:rsidR="000C589C" w:rsidRPr="00982740">
        <w:rPr>
          <w:b/>
          <w:bCs/>
        </w:rPr>
        <w:t>Fk</w:t>
      </w:r>
      <w:proofErr w:type="spellEnd"/>
      <w:r w:rsidR="000C589C" w:rsidRPr="00982740">
        <w:rPr>
          <w:b/>
          <w:bCs/>
        </w:rPr>
        <w:t>?</w:t>
      </w:r>
      <w:r w:rsidR="00C31758" w:rsidRPr="00982740">
        <w:rPr>
          <w:b/>
          <w:bCs/>
        </w:rPr>
        <w:t xml:space="preserve"> </w:t>
      </w:r>
      <w:r>
        <w:rPr>
          <w:b/>
          <w:bCs/>
        </w:rPr>
        <w:t xml:space="preserve">(Othering und </w:t>
      </w:r>
      <w:proofErr w:type="spellStart"/>
      <w:r>
        <w:rPr>
          <w:b/>
          <w:bCs/>
        </w:rPr>
        <w:t>Selving</w:t>
      </w:r>
      <w:proofErr w:type="spellEnd"/>
      <w:r>
        <w:rPr>
          <w:b/>
          <w:bCs/>
        </w:rPr>
        <w:t>)</w:t>
      </w:r>
    </w:p>
    <w:p w14:paraId="1F98D9C9" w14:textId="2870DD6F" w:rsidR="00733E65" w:rsidRDefault="00733E65" w:rsidP="00733E65">
      <w:r>
        <w:t xml:space="preserve">Hierbei </w:t>
      </w:r>
      <w:r w:rsidRPr="001C017C">
        <w:rPr>
          <w:b/>
          <w:bCs/>
        </w:rPr>
        <w:t>spezifische Aspekte</w:t>
      </w:r>
      <w:r>
        <w:t xml:space="preserve"> herausarbeiten, die die </w:t>
      </w:r>
      <w:proofErr w:type="spellStart"/>
      <w:r>
        <w:t>Fk</w:t>
      </w:r>
      <w:proofErr w:type="spellEnd"/>
      <w:r>
        <w:t xml:space="preserve"> thematisieren, und die für die gewählten Umgangsstrategien relevant erscheinen:</w:t>
      </w:r>
    </w:p>
    <w:p w14:paraId="123B9288" w14:textId="77777777" w:rsidR="001A6160" w:rsidRDefault="001A6160" w:rsidP="001A6160">
      <w:pPr>
        <w:pStyle w:val="Listenabsatz"/>
        <w:numPr>
          <w:ilvl w:val="0"/>
          <w:numId w:val="1"/>
        </w:numPr>
      </w:pPr>
      <w:r>
        <w:t>Bedeutung von Ähnlichkeit, Identifikation, Körpern im Raum</w:t>
      </w:r>
    </w:p>
    <w:p w14:paraId="3C03B53E" w14:textId="551CAA03" w:rsidR="00071586" w:rsidRDefault="00733E65" w:rsidP="00733E65">
      <w:pPr>
        <w:pStyle w:val="Listenabsatz"/>
        <w:numPr>
          <w:ilvl w:val="0"/>
          <w:numId w:val="1"/>
        </w:numPr>
      </w:pPr>
      <w:r>
        <w:t xml:space="preserve">Perspektive der </w:t>
      </w:r>
      <w:proofErr w:type="spellStart"/>
      <w:r>
        <w:t>Fk</w:t>
      </w:r>
      <w:proofErr w:type="spellEnd"/>
      <w:r>
        <w:t xml:space="preserve"> auf </w:t>
      </w:r>
      <w:r w:rsidR="00071586">
        <w:t xml:space="preserve">Folter als menschlicher Abgrund, als Unsagbares, gezeichnete Körper, eigene Folterbilder </w:t>
      </w:r>
    </w:p>
    <w:p w14:paraId="231A2D50" w14:textId="413A98DE" w:rsidR="00C31758" w:rsidRDefault="00733E65" w:rsidP="00C31758">
      <w:pPr>
        <w:pStyle w:val="Listenabsatz"/>
        <w:numPr>
          <w:ilvl w:val="0"/>
          <w:numId w:val="1"/>
        </w:numPr>
      </w:pPr>
      <w:r>
        <w:t xml:space="preserve">Wahrnehmung des Kl. als von </w:t>
      </w:r>
      <w:r w:rsidR="00C31758">
        <w:t>doppelte</w:t>
      </w:r>
      <w:r>
        <w:t>m</w:t>
      </w:r>
      <w:r w:rsidR="00C31758">
        <w:t xml:space="preserve"> Unrecht</w:t>
      </w:r>
      <w:r>
        <w:t xml:space="preserve"> betroffen</w:t>
      </w:r>
      <w:r w:rsidR="00C31758">
        <w:t xml:space="preserve"> (Menschenrechtsverletzungen dort, Schutzlosigkeit hier)</w:t>
      </w:r>
      <w:r>
        <w:t xml:space="preserve">, Positionierung der </w:t>
      </w:r>
      <w:proofErr w:type="spellStart"/>
      <w:r>
        <w:t>Fk</w:t>
      </w:r>
      <w:proofErr w:type="spellEnd"/>
      <w:r>
        <w:t xml:space="preserve"> </w:t>
      </w:r>
      <w:r w:rsidR="001A6160">
        <w:t>hierzu</w:t>
      </w:r>
    </w:p>
    <w:p w14:paraId="77CBB90E" w14:textId="52B08EF9" w:rsidR="00F66C6F" w:rsidRPr="00982740" w:rsidRDefault="000C589C" w:rsidP="00F66C6F">
      <w:pPr>
        <w:rPr>
          <w:b/>
          <w:bCs/>
        </w:rPr>
      </w:pPr>
      <w:r w:rsidRPr="00982740">
        <w:rPr>
          <w:b/>
          <w:bCs/>
        </w:rPr>
        <w:t>Umgangsstrategien in der Interaktion</w:t>
      </w:r>
      <w:r w:rsidR="00F66C6F" w:rsidRPr="00982740">
        <w:rPr>
          <w:b/>
          <w:bCs/>
        </w:rPr>
        <w:t xml:space="preserve"> </w:t>
      </w:r>
    </w:p>
    <w:p w14:paraId="13583321" w14:textId="122ADE27" w:rsidR="00F66C6F" w:rsidRDefault="00F66C6F" w:rsidP="00F66C6F">
      <w:pPr>
        <w:pStyle w:val="Listenabsatz"/>
        <w:numPr>
          <w:ilvl w:val="0"/>
          <w:numId w:val="1"/>
        </w:numPr>
      </w:pPr>
      <w:r>
        <w:t>Verstehen / Aushandeln des Problemverständnisses (abhängig von Besprechbarkeit)</w:t>
      </w:r>
    </w:p>
    <w:p w14:paraId="7EED9BBC" w14:textId="43EE072C" w:rsidR="00071586" w:rsidRDefault="00071586" w:rsidP="00071586">
      <w:pPr>
        <w:pStyle w:val="Listenabsatz"/>
        <w:numPr>
          <w:ilvl w:val="1"/>
          <w:numId w:val="1"/>
        </w:numPr>
      </w:pPr>
      <w:r>
        <w:t>Transkulturelles Setting lösen, gemeinsame Sprache finden</w:t>
      </w:r>
    </w:p>
    <w:p w14:paraId="0E321E4A" w14:textId="6E4A6839" w:rsidR="00071586" w:rsidRDefault="00F66C6F" w:rsidP="00071586">
      <w:pPr>
        <w:pStyle w:val="Listenabsatz"/>
        <w:numPr>
          <w:ilvl w:val="0"/>
          <w:numId w:val="1"/>
        </w:numPr>
      </w:pPr>
      <w:r>
        <w:t xml:space="preserve">Dem Klienten folgen vs. die </w:t>
      </w:r>
      <w:r w:rsidR="001A6160">
        <w:t>die Richtung vorgeben</w:t>
      </w:r>
      <w:r>
        <w:t xml:space="preserve"> (i.d.R. um Asylverfahren oder existentielle Krisen zu priorisieren)</w:t>
      </w:r>
      <w:r w:rsidR="00071586">
        <w:t xml:space="preserve"> /</w:t>
      </w:r>
      <w:r w:rsidR="00071586" w:rsidRPr="00071586">
        <w:t xml:space="preserve"> </w:t>
      </w:r>
      <w:r w:rsidR="00071586">
        <w:t>Existentielle Krisen und drohende Abschiebung als Damoklesschwert einer therapeutischen Beziehung</w:t>
      </w:r>
    </w:p>
    <w:p w14:paraId="7B9873A9" w14:textId="7EE00A00" w:rsidR="00F66C6F" w:rsidRDefault="00F66C6F" w:rsidP="00F66C6F">
      <w:pPr>
        <w:pStyle w:val="Listenabsatz"/>
        <w:numPr>
          <w:ilvl w:val="0"/>
          <w:numId w:val="1"/>
        </w:numPr>
      </w:pPr>
      <w:r>
        <w:t xml:space="preserve">Umgang mit Besprechbarkeit </w:t>
      </w:r>
      <w:r w:rsidR="00054D73">
        <w:t xml:space="preserve">und </w:t>
      </w:r>
      <w:proofErr w:type="spellStart"/>
      <w:r w:rsidR="00054D73">
        <w:t>Unbesprechbarkeit</w:t>
      </w:r>
      <w:proofErr w:type="spellEnd"/>
      <w:r w:rsidR="00054D73">
        <w:t xml:space="preserve"> </w:t>
      </w:r>
      <w:r>
        <w:t>von Folter/</w:t>
      </w:r>
      <w:proofErr w:type="spellStart"/>
      <w:r>
        <w:t>Traumamaterial</w:t>
      </w:r>
      <w:proofErr w:type="spellEnd"/>
      <w:r>
        <w:t xml:space="preserve"> </w:t>
      </w:r>
    </w:p>
    <w:p w14:paraId="3A513237" w14:textId="45F93010" w:rsidR="00F66C6F" w:rsidRDefault="00F66C6F" w:rsidP="00F66C6F">
      <w:pPr>
        <w:pStyle w:val="Listenabsatz"/>
        <w:numPr>
          <w:ilvl w:val="0"/>
          <w:numId w:val="1"/>
        </w:numPr>
      </w:pPr>
      <w:r>
        <w:t>Mit der eigenen Belastung umgehen</w:t>
      </w:r>
      <w:r w:rsidR="00C31758">
        <w:t>, eigene Machtlosigkeit aushalten, mit Hoffnungslosigkeit umgehen</w:t>
      </w:r>
    </w:p>
    <w:p w14:paraId="59219AD3" w14:textId="477E0F2A" w:rsidR="00C31758" w:rsidRDefault="00C31758" w:rsidP="00F66C6F">
      <w:pPr>
        <w:pStyle w:val="Listenabsatz"/>
        <w:numPr>
          <w:ilvl w:val="0"/>
          <w:numId w:val="1"/>
        </w:numPr>
      </w:pPr>
      <w:r>
        <w:t>Therapeutische Beziehung/ Vertrauen zum Thema machen</w:t>
      </w:r>
    </w:p>
    <w:p w14:paraId="46449012" w14:textId="575D1F9A" w:rsidR="00F66C6F" w:rsidRDefault="00071586" w:rsidP="00F66C6F">
      <w:pPr>
        <w:pStyle w:val="Listenabsatz"/>
        <w:numPr>
          <w:ilvl w:val="0"/>
          <w:numId w:val="1"/>
        </w:numPr>
      </w:pPr>
      <w:r>
        <w:t xml:space="preserve">Zwischen Einzelkämpfer und Netzwerker – Umgang mit der interdisziplinären Problemstellung </w:t>
      </w:r>
    </w:p>
    <w:p w14:paraId="46ED4F1A" w14:textId="481F5757" w:rsidR="00071586" w:rsidRDefault="00054D73" w:rsidP="00F66C6F">
      <w:pPr>
        <w:pStyle w:val="Listenabsatz"/>
        <w:numPr>
          <w:ilvl w:val="0"/>
          <w:numId w:val="1"/>
        </w:numPr>
      </w:pPr>
      <w:r>
        <w:t xml:space="preserve">Validieren oder Anerkennen? </w:t>
      </w:r>
      <w:r w:rsidR="00071586">
        <w:t>Umgang mit dem Dilemma von</w:t>
      </w:r>
      <w:r w:rsidR="00071586" w:rsidRPr="00071586">
        <w:t xml:space="preserve"> </w:t>
      </w:r>
      <w:r w:rsidR="00071586">
        <w:t>Gerechtigkeit als therapeutischer Bedarf und unerreichbarer Zielpunkt der Therapie</w:t>
      </w:r>
    </w:p>
    <w:p w14:paraId="22C95A55" w14:textId="5551CE01" w:rsidR="00071586" w:rsidRPr="00982740" w:rsidRDefault="00071586" w:rsidP="00071586">
      <w:pPr>
        <w:rPr>
          <w:b/>
          <w:bCs/>
        </w:rPr>
      </w:pPr>
      <w:r w:rsidRPr="00982740">
        <w:rPr>
          <w:b/>
          <w:bCs/>
        </w:rPr>
        <w:t>Von Grenzen und Überschreitungen</w:t>
      </w:r>
      <w:r w:rsidR="00495528" w:rsidRPr="00982740">
        <w:rPr>
          <w:b/>
          <w:bCs/>
        </w:rPr>
        <w:t xml:space="preserve"> - Herausforderungen des Professionelles Selbstverständnis</w:t>
      </w:r>
    </w:p>
    <w:p w14:paraId="42E382C9" w14:textId="77777777" w:rsidR="00054D73" w:rsidRDefault="00054D73" w:rsidP="00054D73">
      <w:pPr>
        <w:pStyle w:val="Listenabsatz"/>
        <w:numPr>
          <w:ilvl w:val="0"/>
          <w:numId w:val="1"/>
        </w:numPr>
      </w:pPr>
      <w:r>
        <w:t>Folter zur Sprache bringen - zwischen Selbstschutz und Schutz der Klient*in</w:t>
      </w:r>
    </w:p>
    <w:p w14:paraId="06D5DDDE" w14:textId="53161EC1" w:rsidR="00071586" w:rsidRDefault="00495528" w:rsidP="00071586">
      <w:pPr>
        <w:pStyle w:val="Listenabsatz"/>
        <w:numPr>
          <w:ilvl w:val="0"/>
          <w:numId w:val="1"/>
        </w:numPr>
      </w:pPr>
      <w:r>
        <w:t xml:space="preserve">Vom fehlenden professionellen Zugriff - zwischen „persönlicher Initiative“ und Ohnmacht </w:t>
      </w:r>
    </w:p>
    <w:p w14:paraId="49DB1C0D" w14:textId="178472F8" w:rsidR="004A328B" w:rsidRPr="00054D73" w:rsidRDefault="00054D73" w:rsidP="00EF6D03">
      <w:pPr>
        <w:pStyle w:val="Listenabsatz"/>
        <w:numPr>
          <w:ilvl w:val="0"/>
          <w:numId w:val="1"/>
        </w:numPr>
        <w:rPr>
          <w:b/>
          <w:bCs/>
        </w:rPr>
      </w:pPr>
      <w:r>
        <w:t>Thematisierung der Gewalt &amp; Unrecht in geschützter therapeutischer Dyade vs. raus aus dem Therapieraum</w:t>
      </w:r>
    </w:p>
    <w:p w14:paraId="199101D0" w14:textId="77777777" w:rsidR="00054D73" w:rsidRPr="00054D73" w:rsidRDefault="00054D73" w:rsidP="00054D73">
      <w:pPr>
        <w:pStyle w:val="Listenabsatz"/>
        <w:rPr>
          <w:b/>
          <w:bCs/>
        </w:rPr>
      </w:pPr>
    </w:p>
    <w:p w14:paraId="49747552" w14:textId="4D33734C" w:rsidR="00EF6D03" w:rsidRPr="00EF6D03" w:rsidRDefault="00EF6D03" w:rsidP="00EF6D03">
      <w:pPr>
        <w:rPr>
          <w:b/>
          <w:bCs/>
        </w:rPr>
      </w:pPr>
      <w:r>
        <w:rPr>
          <w:b/>
          <w:bCs/>
        </w:rPr>
        <w:t>5 Diskussion &amp; Ausblick</w:t>
      </w:r>
    </w:p>
    <w:p w14:paraId="2BC8DEE0" w14:textId="77777777" w:rsidR="00FE79D6" w:rsidRPr="00474CFA" w:rsidRDefault="00FE79D6" w:rsidP="00FE79D6">
      <w:r w:rsidRPr="00474CFA">
        <w:t>Als Ende des Ergebniskapitels oder als Beginn der Diskussion: Folter spezifisch oder nicht?</w:t>
      </w:r>
    </w:p>
    <w:p w14:paraId="2235FC72" w14:textId="77777777" w:rsidR="004D70CB" w:rsidRPr="00982740" w:rsidRDefault="004D70CB" w:rsidP="004D70CB">
      <w:pPr>
        <w:rPr>
          <w:color w:val="7030A0"/>
        </w:rPr>
      </w:pPr>
      <w:r w:rsidRPr="00982740">
        <w:rPr>
          <w:color w:val="7030A0"/>
        </w:rPr>
        <w:t>Diskussion aus reflexiver Forschungsperspektive – meinen persönlicher Forschungsprozess reflektieren, Überraschungen, Erkenntnisse (</w:t>
      </w:r>
      <w:proofErr w:type="spellStart"/>
      <w:r w:rsidRPr="00982740">
        <w:rPr>
          <w:color w:val="7030A0"/>
        </w:rPr>
        <w:t>Prä</w:t>
      </w:r>
      <w:proofErr w:type="spellEnd"/>
      <w:r w:rsidRPr="00982740">
        <w:rPr>
          <w:color w:val="7030A0"/>
        </w:rPr>
        <w:t>/Postskripte, Präkonzepte, Selbstinterview, Forschungstagebuch, Memos)</w:t>
      </w:r>
    </w:p>
    <w:p w14:paraId="21CE8268" w14:textId="60D4DA8B" w:rsidR="00495528" w:rsidRDefault="00495528" w:rsidP="00EF6D03">
      <w:r>
        <w:lastRenderedPageBreak/>
        <w:t>Einordnung der Ergebnisse in die Professionalisierungsforschung</w:t>
      </w:r>
    </w:p>
    <w:p w14:paraId="5D659FBE" w14:textId="117E0028" w:rsidR="009435F0" w:rsidRDefault="009435F0" w:rsidP="00495528">
      <w:pPr>
        <w:pStyle w:val="Listenabsatz"/>
        <w:numPr>
          <w:ilvl w:val="0"/>
          <w:numId w:val="4"/>
        </w:numPr>
      </w:pPr>
      <w:r w:rsidRPr="009435F0">
        <w:t>Bedeutung für die Profession</w:t>
      </w:r>
      <w:r>
        <w:t>en im Feld</w:t>
      </w:r>
    </w:p>
    <w:p w14:paraId="1FBB75E3" w14:textId="77777777" w:rsidR="009435F0" w:rsidRDefault="009435F0" w:rsidP="00495528">
      <w:pPr>
        <w:pStyle w:val="Listenabsatz"/>
        <w:numPr>
          <w:ilvl w:val="0"/>
          <w:numId w:val="4"/>
        </w:numPr>
      </w:pPr>
      <w:r>
        <w:t>Ein Trippelmandat für die Psychotherapie - was brauchen wir für ein Verständnis von Neutralität, Menschenrechten, Positionierung in der Arbeit mit Opfern von MR-Verletzungen?</w:t>
      </w:r>
    </w:p>
    <w:p w14:paraId="43F06133" w14:textId="77777777" w:rsidR="009435F0" w:rsidRDefault="009435F0" w:rsidP="00495528">
      <w:pPr>
        <w:pStyle w:val="Listenabsatz"/>
        <w:numPr>
          <w:ilvl w:val="0"/>
          <w:numId w:val="4"/>
        </w:numPr>
      </w:pPr>
      <w:r>
        <w:t>Interdisziplinäre Zusammenarbeit – Gerechtigkeit und Heilung adressieren</w:t>
      </w:r>
    </w:p>
    <w:p w14:paraId="6A64F6FC" w14:textId="348809B1" w:rsidR="004D70CB" w:rsidRPr="0056629B" w:rsidRDefault="0056629B">
      <w:r w:rsidRPr="0056629B">
        <w:t>…</w:t>
      </w:r>
    </w:p>
    <w:sectPr w:rsidR="004D70CB" w:rsidRPr="00566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E4C3" w14:textId="77777777" w:rsidR="00CB5512" w:rsidRDefault="00CB5512" w:rsidP="00BB44ED">
      <w:pPr>
        <w:spacing w:after="0" w:line="240" w:lineRule="auto"/>
      </w:pPr>
      <w:r>
        <w:separator/>
      </w:r>
    </w:p>
  </w:endnote>
  <w:endnote w:type="continuationSeparator" w:id="0">
    <w:p w14:paraId="08F8B00B" w14:textId="77777777" w:rsidR="00CB5512" w:rsidRDefault="00CB5512" w:rsidP="00BB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5500" w14:textId="77777777" w:rsidR="00BB44ED" w:rsidRDefault="00BB44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974187"/>
      <w:docPartObj>
        <w:docPartGallery w:val="Page Numbers (Bottom of Page)"/>
        <w:docPartUnique/>
      </w:docPartObj>
    </w:sdtPr>
    <w:sdtContent>
      <w:p w14:paraId="652BC7F5" w14:textId="2CC46671" w:rsidR="00BB44ED" w:rsidRDefault="00BB44E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AFF53" w14:textId="77777777" w:rsidR="00BB44ED" w:rsidRDefault="00BB44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F1DF" w14:textId="77777777" w:rsidR="00BB44ED" w:rsidRDefault="00BB44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A063" w14:textId="77777777" w:rsidR="00CB5512" w:rsidRDefault="00CB5512" w:rsidP="00BB44ED">
      <w:pPr>
        <w:spacing w:after="0" w:line="240" w:lineRule="auto"/>
      </w:pPr>
      <w:r>
        <w:separator/>
      </w:r>
    </w:p>
  </w:footnote>
  <w:footnote w:type="continuationSeparator" w:id="0">
    <w:p w14:paraId="0DC49D0B" w14:textId="77777777" w:rsidR="00CB5512" w:rsidRDefault="00CB5512" w:rsidP="00BB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2FCE" w14:textId="77777777" w:rsidR="00BB44ED" w:rsidRDefault="00BB44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C1DC" w14:textId="77777777" w:rsidR="00BB44ED" w:rsidRDefault="00BB44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8626" w14:textId="77777777" w:rsidR="00BB44ED" w:rsidRDefault="00BB44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1F8"/>
    <w:multiLevelType w:val="hybridMultilevel"/>
    <w:tmpl w:val="7E6C53B8"/>
    <w:lvl w:ilvl="0" w:tplc="270AF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E99"/>
    <w:multiLevelType w:val="hybridMultilevel"/>
    <w:tmpl w:val="1A1C0B7A"/>
    <w:lvl w:ilvl="0" w:tplc="9C4EF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4C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0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05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E4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8E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8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4D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C9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605144"/>
    <w:multiLevelType w:val="hybridMultilevel"/>
    <w:tmpl w:val="D122B240"/>
    <w:lvl w:ilvl="0" w:tplc="305EE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74A61"/>
    <w:multiLevelType w:val="hybridMultilevel"/>
    <w:tmpl w:val="B11E64F8"/>
    <w:lvl w:ilvl="0" w:tplc="270AF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523B"/>
    <w:multiLevelType w:val="hybridMultilevel"/>
    <w:tmpl w:val="9D86B27E"/>
    <w:lvl w:ilvl="0" w:tplc="95382B54">
      <w:start w:val="5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CD42CEE"/>
    <w:multiLevelType w:val="hybridMultilevel"/>
    <w:tmpl w:val="8CE018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5295">
    <w:abstractNumId w:val="3"/>
  </w:num>
  <w:num w:numId="2" w16cid:durableId="398140965">
    <w:abstractNumId w:val="5"/>
  </w:num>
  <w:num w:numId="3" w16cid:durableId="607733931">
    <w:abstractNumId w:val="2"/>
  </w:num>
  <w:num w:numId="4" w16cid:durableId="1220020033">
    <w:abstractNumId w:val="0"/>
  </w:num>
  <w:num w:numId="5" w16cid:durableId="727341850">
    <w:abstractNumId w:val="1"/>
  </w:num>
  <w:num w:numId="6" w16cid:durableId="1610968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CC"/>
    <w:rsid w:val="0000039F"/>
    <w:rsid w:val="00015C03"/>
    <w:rsid w:val="00045507"/>
    <w:rsid w:val="00054D73"/>
    <w:rsid w:val="00071586"/>
    <w:rsid w:val="000C589C"/>
    <w:rsid w:val="00123F90"/>
    <w:rsid w:val="00133135"/>
    <w:rsid w:val="001A6160"/>
    <w:rsid w:val="001B4B47"/>
    <w:rsid w:val="001C017C"/>
    <w:rsid w:val="001F258F"/>
    <w:rsid w:val="00244AD6"/>
    <w:rsid w:val="003438A9"/>
    <w:rsid w:val="00474CFA"/>
    <w:rsid w:val="00495528"/>
    <w:rsid w:val="004A328B"/>
    <w:rsid w:val="004D5095"/>
    <w:rsid w:val="004D70CB"/>
    <w:rsid w:val="00541124"/>
    <w:rsid w:val="00542226"/>
    <w:rsid w:val="0056629B"/>
    <w:rsid w:val="005A3981"/>
    <w:rsid w:val="005C371B"/>
    <w:rsid w:val="005C7DD4"/>
    <w:rsid w:val="005F2783"/>
    <w:rsid w:val="00621ACC"/>
    <w:rsid w:val="00733E65"/>
    <w:rsid w:val="00751FDB"/>
    <w:rsid w:val="00756EE9"/>
    <w:rsid w:val="007A23F8"/>
    <w:rsid w:val="00807FBD"/>
    <w:rsid w:val="00875703"/>
    <w:rsid w:val="008B414D"/>
    <w:rsid w:val="009435F0"/>
    <w:rsid w:val="0096457C"/>
    <w:rsid w:val="00982740"/>
    <w:rsid w:val="009A36D9"/>
    <w:rsid w:val="00A2532E"/>
    <w:rsid w:val="00A6068C"/>
    <w:rsid w:val="00AC11D2"/>
    <w:rsid w:val="00AD27C1"/>
    <w:rsid w:val="00BB44ED"/>
    <w:rsid w:val="00BF4F00"/>
    <w:rsid w:val="00C15EA1"/>
    <w:rsid w:val="00C31758"/>
    <w:rsid w:val="00CB5512"/>
    <w:rsid w:val="00D36757"/>
    <w:rsid w:val="00E452A9"/>
    <w:rsid w:val="00E7386F"/>
    <w:rsid w:val="00E928F8"/>
    <w:rsid w:val="00EF3C11"/>
    <w:rsid w:val="00EF6D03"/>
    <w:rsid w:val="00F422D8"/>
    <w:rsid w:val="00F66C6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2030"/>
  <w15:chartTrackingRefBased/>
  <w15:docId w15:val="{7CFA3E50-CEBA-4E2A-A44A-790210F4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1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1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1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1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1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1A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1A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1A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1A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1A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1A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1A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1A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1A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1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1A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1AC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44ED"/>
  </w:style>
  <w:style w:type="paragraph" w:styleId="Fuzeile">
    <w:name w:val="footer"/>
    <w:basedOn w:val="Standard"/>
    <w:link w:val="FuzeileZchn"/>
    <w:uiPriority w:val="99"/>
    <w:unhideWhenUsed/>
    <w:rsid w:val="00BB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cp:keywords/>
  <dc:description/>
  <cp:lastModifiedBy>Vero</cp:lastModifiedBy>
  <cp:revision>7</cp:revision>
  <dcterms:created xsi:type="dcterms:W3CDTF">2025-12-02T13:53:00Z</dcterms:created>
  <dcterms:modified xsi:type="dcterms:W3CDTF">2025-12-02T20:59:00Z</dcterms:modified>
</cp:coreProperties>
</file>